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419C6" w14:textId="3695B295" w:rsidR="000F3189" w:rsidRDefault="00821EB7" w:rsidP="00821EB7">
      <w:pPr>
        <w:jc w:val="center"/>
        <w:rPr>
          <w:b/>
          <w:bCs/>
        </w:rPr>
      </w:pPr>
      <w:r>
        <w:rPr>
          <w:b/>
          <w:bCs/>
        </w:rPr>
        <w:t>ASCC Arts and Humanities 1 Panel</w:t>
      </w:r>
    </w:p>
    <w:p w14:paraId="27F0DABE" w14:textId="2CBEAC9C" w:rsidR="00821EB7" w:rsidRDefault="00853A8E" w:rsidP="00821EB7">
      <w:pPr>
        <w:jc w:val="center"/>
      </w:pPr>
      <w:r>
        <w:t>A</w:t>
      </w:r>
      <w:r w:rsidR="009A3C54">
        <w:t xml:space="preserve">pproved </w:t>
      </w:r>
      <w:r w:rsidR="00821EB7">
        <w:t>Minutes</w:t>
      </w:r>
    </w:p>
    <w:p w14:paraId="0C644A4D" w14:textId="77777777" w:rsidR="00821EB7" w:rsidRDefault="00821EB7" w:rsidP="00821EB7">
      <w:r>
        <w:t>Monday, January 31</w:t>
      </w:r>
      <w:r w:rsidRPr="00821EB7">
        <w:rPr>
          <w:vertAlign w:val="superscript"/>
        </w:rPr>
        <w:t>st</w:t>
      </w:r>
      <w:r>
        <w:t>, 2022</w:t>
      </w:r>
      <w:r>
        <w:tab/>
      </w:r>
      <w:r>
        <w:tab/>
      </w:r>
      <w:r>
        <w:tab/>
      </w:r>
      <w:r>
        <w:tab/>
      </w:r>
      <w:r>
        <w:tab/>
      </w:r>
      <w:r>
        <w:tab/>
      </w:r>
      <w:r>
        <w:tab/>
        <w:t xml:space="preserve">           1:00PM – 2:30PM</w:t>
      </w:r>
    </w:p>
    <w:p w14:paraId="1B7ECB6E" w14:textId="77777777" w:rsidR="00821EB7" w:rsidRDefault="00821EB7" w:rsidP="00821EB7">
      <w:r>
        <w:t>CarmenZoom</w:t>
      </w:r>
    </w:p>
    <w:p w14:paraId="717A0C38" w14:textId="77777777" w:rsidR="00821EB7" w:rsidRDefault="00821EB7" w:rsidP="00821EB7"/>
    <w:p w14:paraId="2816B666" w14:textId="13F9C579" w:rsidR="00821EB7" w:rsidRDefault="00821EB7" w:rsidP="00821EB7">
      <w:r>
        <w:rPr>
          <w:b/>
          <w:bCs/>
        </w:rPr>
        <w:t>Attendees</w:t>
      </w:r>
      <w:r>
        <w:t>: Bitters, Blackburn, Cody, Hilty, Koehnlein, Podalsky, Staley, Steele, Vankeerbergen</w:t>
      </w:r>
    </w:p>
    <w:p w14:paraId="70196AA0" w14:textId="1A1C7AC2" w:rsidR="00821EB7" w:rsidRDefault="00821EB7" w:rsidP="00821EB7"/>
    <w:p w14:paraId="519E170D" w14:textId="5B74F37A" w:rsidR="00821EB7" w:rsidRDefault="00821EB7" w:rsidP="00821EB7">
      <w:pPr>
        <w:pStyle w:val="ListParagraph"/>
        <w:numPr>
          <w:ilvl w:val="0"/>
          <w:numId w:val="1"/>
        </w:numPr>
      </w:pPr>
      <w:r>
        <w:t>Approval of 01/19/2022 Minutes</w:t>
      </w:r>
    </w:p>
    <w:p w14:paraId="30AD772C" w14:textId="7C1CE194" w:rsidR="00821EB7" w:rsidRDefault="00821EB7" w:rsidP="00821EB7">
      <w:pPr>
        <w:pStyle w:val="ListParagraph"/>
        <w:numPr>
          <w:ilvl w:val="1"/>
          <w:numId w:val="1"/>
        </w:numPr>
      </w:pPr>
      <w:r>
        <w:t xml:space="preserve">Koehnlein, Blackburn, </w:t>
      </w:r>
      <w:r>
        <w:rPr>
          <w:b/>
          <w:bCs/>
        </w:rPr>
        <w:t xml:space="preserve">approved </w:t>
      </w:r>
      <w:r>
        <w:t xml:space="preserve">with </w:t>
      </w:r>
      <w:r>
        <w:rPr>
          <w:b/>
          <w:bCs/>
        </w:rPr>
        <w:t xml:space="preserve">one abstention </w:t>
      </w:r>
    </w:p>
    <w:p w14:paraId="7B06F48E" w14:textId="6BE7650A" w:rsidR="00821EB7" w:rsidRDefault="00821EB7" w:rsidP="00821EB7">
      <w:pPr>
        <w:pStyle w:val="ListParagraph"/>
        <w:numPr>
          <w:ilvl w:val="0"/>
          <w:numId w:val="1"/>
        </w:numPr>
      </w:pPr>
      <w:r>
        <w:t>Religious Studies (existing course requesting GE Historical Studies</w:t>
      </w:r>
      <w:r w:rsidR="00DA4653">
        <w:t>)</w:t>
      </w:r>
      <w:r w:rsidR="009A3C54">
        <w:t xml:space="preserve"> and</w:t>
      </w:r>
      <w:r>
        <w:t xml:space="preserve"> </w:t>
      </w:r>
      <w:r w:rsidR="00DA4653">
        <w:t>SASIA 3671 (</w:t>
      </w:r>
      <w:r>
        <w:t xml:space="preserve">new course, will henceforth be </w:t>
      </w:r>
      <w:proofErr w:type="gramStart"/>
      <w:r>
        <w:t>cross-listed</w:t>
      </w:r>
      <w:proofErr w:type="gramEnd"/>
      <w:r>
        <w:t xml:space="preserve"> with Religious Studies 3671; requesting GE Historical and Cultural Studies) </w:t>
      </w:r>
    </w:p>
    <w:p w14:paraId="6440C35C" w14:textId="1836097F" w:rsidR="00821EB7" w:rsidRDefault="00821EB7" w:rsidP="00821EB7">
      <w:pPr>
        <w:pStyle w:val="ListParagraph"/>
        <w:numPr>
          <w:ilvl w:val="1"/>
          <w:numId w:val="1"/>
        </w:numPr>
      </w:pPr>
      <w:r>
        <w:rPr>
          <w:i/>
          <w:iCs/>
        </w:rPr>
        <w:t>The Panel recommends removing the D- on the grading scale, as the Ohio State University does not award the letter grade of D-</w:t>
      </w:r>
      <w:r>
        <w:t xml:space="preserve">. </w:t>
      </w:r>
    </w:p>
    <w:p w14:paraId="6C17063B" w14:textId="761EDF32" w:rsidR="00821EB7" w:rsidRDefault="00821EB7" w:rsidP="00821EB7">
      <w:pPr>
        <w:pStyle w:val="ListParagraph"/>
        <w:numPr>
          <w:ilvl w:val="1"/>
          <w:numId w:val="1"/>
        </w:numPr>
      </w:pPr>
      <w:r>
        <w:t xml:space="preserve">Blackburn, Podalsky, </w:t>
      </w:r>
      <w:r>
        <w:rPr>
          <w:b/>
          <w:bCs/>
        </w:rPr>
        <w:t xml:space="preserve">unanimously approved </w:t>
      </w:r>
      <w:r>
        <w:t xml:space="preserve">with </w:t>
      </w:r>
      <w:r>
        <w:rPr>
          <w:i/>
          <w:iCs/>
        </w:rPr>
        <w:t xml:space="preserve">one recommendation </w:t>
      </w:r>
      <w:r>
        <w:t xml:space="preserve">(in italics above) </w:t>
      </w:r>
    </w:p>
    <w:p w14:paraId="19656A37" w14:textId="740BCBEC" w:rsidR="00821EB7" w:rsidRDefault="00821EB7" w:rsidP="00821EB7">
      <w:pPr>
        <w:pStyle w:val="ListParagraph"/>
        <w:numPr>
          <w:ilvl w:val="0"/>
          <w:numId w:val="1"/>
        </w:numPr>
      </w:pPr>
      <w:r>
        <w:t xml:space="preserve">SASIA 2230 (new course; requesting new GE Foundation: REGD) </w:t>
      </w:r>
    </w:p>
    <w:p w14:paraId="039B07E3" w14:textId="051EBBB3" w:rsidR="00821EB7" w:rsidRPr="00821EB7" w:rsidRDefault="00821EB7" w:rsidP="00821EB7">
      <w:pPr>
        <w:pStyle w:val="ListParagraph"/>
        <w:numPr>
          <w:ilvl w:val="1"/>
          <w:numId w:val="1"/>
        </w:numPr>
      </w:pPr>
      <w:r>
        <w:rPr>
          <w:i/>
          <w:iCs/>
        </w:rPr>
        <w:t xml:space="preserve">The Panel recommends placing the course reading list within the course syllabus. </w:t>
      </w:r>
    </w:p>
    <w:p w14:paraId="07136A31" w14:textId="1E9410CE" w:rsidR="00821EB7" w:rsidRPr="00821EB7" w:rsidRDefault="00821EB7" w:rsidP="00821EB7">
      <w:pPr>
        <w:pStyle w:val="ListParagraph"/>
        <w:numPr>
          <w:ilvl w:val="1"/>
          <w:numId w:val="1"/>
        </w:numPr>
      </w:pPr>
      <w:r>
        <w:rPr>
          <w:i/>
          <w:iCs/>
        </w:rPr>
        <w:t xml:space="preserve">The Panel recommends providing a general statement regarding workload estimation in the course syllabus that outlines for students what they can expect, in terms of contact hours, per week. </w:t>
      </w:r>
    </w:p>
    <w:p w14:paraId="31557E43" w14:textId="2BD5B14F" w:rsidR="00821EB7" w:rsidRDefault="00821EB7" w:rsidP="00821EB7">
      <w:pPr>
        <w:pStyle w:val="ListParagraph"/>
        <w:numPr>
          <w:ilvl w:val="1"/>
          <w:numId w:val="1"/>
        </w:numPr>
      </w:pPr>
      <w:r>
        <w:t xml:space="preserve">Blackburn, Podalsky, </w:t>
      </w:r>
      <w:r>
        <w:rPr>
          <w:b/>
          <w:bCs/>
        </w:rPr>
        <w:t xml:space="preserve">unanimously approved </w:t>
      </w:r>
      <w:r>
        <w:t xml:space="preserve">with </w:t>
      </w:r>
      <w:r>
        <w:rPr>
          <w:i/>
          <w:iCs/>
        </w:rPr>
        <w:t xml:space="preserve">two recommendations </w:t>
      </w:r>
      <w:r>
        <w:t xml:space="preserve">(in italics above) </w:t>
      </w:r>
    </w:p>
    <w:p w14:paraId="3FFFFE96" w14:textId="7EA4B2A9" w:rsidR="00821EB7" w:rsidRDefault="00821EB7" w:rsidP="00821EB7">
      <w:pPr>
        <w:pStyle w:val="ListParagraph"/>
        <w:numPr>
          <w:ilvl w:val="0"/>
          <w:numId w:val="1"/>
        </w:numPr>
      </w:pPr>
      <w:r>
        <w:t xml:space="preserve">Music 2032S (new course; requesting new GE Theme: Health and Wellbeing with Service-Learning High Impact Practice) </w:t>
      </w:r>
    </w:p>
    <w:p w14:paraId="65E931D0" w14:textId="00A9A415" w:rsidR="00F80D91" w:rsidRPr="00F80D91" w:rsidRDefault="00F80D91" w:rsidP="00821EB7">
      <w:pPr>
        <w:pStyle w:val="ListParagraph"/>
        <w:numPr>
          <w:ilvl w:val="1"/>
          <w:numId w:val="1"/>
        </w:numPr>
      </w:pPr>
      <w:r>
        <w:rPr>
          <w:b/>
          <w:bCs/>
        </w:rPr>
        <w:t xml:space="preserve">The Panel asks that the proposal clarify the expectations of students during each week, as they are unsure if there will be enough contact hours each week. For example, will students be expected to practice their drumming each week outside of class-time? </w:t>
      </w:r>
    </w:p>
    <w:p w14:paraId="0F66F9B4" w14:textId="27398D29" w:rsidR="00821EB7" w:rsidRPr="00821EB7" w:rsidRDefault="00821EB7" w:rsidP="00821EB7">
      <w:pPr>
        <w:pStyle w:val="ListParagraph"/>
        <w:numPr>
          <w:ilvl w:val="1"/>
          <w:numId w:val="1"/>
        </w:numPr>
      </w:pPr>
      <w:r>
        <w:rPr>
          <w:b/>
          <w:bCs/>
        </w:rPr>
        <w:t xml:space="preserve">The Panel requests that the School of Music seek a concurrence with the School of Health and Rehabilitation Science in the College of Medicine. The contact person within the School of Health and Rehabilitation Science is Marcia Nahikian-Nelms. </w:t>
      </w:r>
    </w:p>
    <w:p w14:paraId="1ED40B85" w14:textId="0605AF4A" w:rsidR="00821EB7" w:rsidRDefault="00821EB7" w:rsidP="00821EB7">
      <w:pPr>
        <w:pStyle w:val="ListParagraph"/>
        <w:numPr>
          <w:ilvl w:val="1"/>
          <w:numId w:val="1"/>
        </w:numPr>
      </w:pPr>
      <w:r>
        <w:rPr>
          <w:b/>
          <w:bCs/>
        </w:rPr>
        <w:t xml:space="preserve">The Panel requests that all the GE Theme: Health and Wellbeing Goals and ELOs be added to the course syllabus, as currently only the Theme-specific Goals are listed on the course syllabus. Additionally, please provide a statement within the course syllabus that explains how the course will fulfill the GE ELOs, as this is a requirement of GE courses within the College of Arts and Sciences. The GE Goals and ELOs can be found on the Office of Academic Affairs website at: </w:t>
      </w:r>
      <w:hyperlink r:id="rId5" w:history="1">
        <w:r w:rsidRPr="00CB4081">
          <w:rPr>
            <w:rStyle w:val="Hyperlink"/>
            <w:b/>
            <w:bCs/>
          </w:rPr>
          <w:t>https://oaa.osu.edu/ohio-state-ge-program</w:t>
        </w:r>
      </w:hyperlink>
      <w:r>
        <w:rPr>
          <w:b/>
          <w:bCs/>
        </w:rPr>
        <w:t>.</w:t>
      </w:r>
      <w:r>
        <w:t xml:space="preserve"> </w:t>
      </w:r>
    </w:p>
    <w:p w14:paraId="232262FB" w14:textId="15DC7FB2" w:rsidR="00821EB7" w:rsidRDefault="00F80D91" w:rsidP="00821EB7">
      <w:pPr>
        <w:pStyle w:val="ListParagraph"/>
        <w:numPr>
          <w:ilvl w:val="1"/>
          <w:numId w:val="1"/>
        </w:numPr>
      </w:pPr>
      <w:r>
        <w:t xml:space="preserve">Koehnlein, Blackburn, </w:t>
      </w:r>
      <w:r>
        <w:rPr>
          <w:b/>
          <w:bCs/>
        </w:rPr>
        <w:t xml:space="preserve">unanimously approved </w:t>
      </w:r>
      <w:r>
        <w:t xml:space="preserve">with </w:t>
      </w:r>
      <w:r>
        <w:rPr>
          <w:b/>
          <w:bCs/>
        </w:rPr>
        <w:t xml:space="preserve">three contingencies </w:t>
      </w:r>
      <w:r>
        <w:t xml:space="preserve">(in bold above) </w:t>
      </w:r>
    </w:p>
    <w:p w14:paraId="471B7AE6" w14:textId="78529C50" w:rsidR="00F80D91" w:rsidRDefault="00F80D91" w:rsidP="00F80D91">
      <w:pPr>
        <w:pStyle w:val="ListParagraph"/>
        <w:numPr>
          <w:ilvl w:val="0"/>
          <w:numId w:val="1"/>
        </w:numPr>
      </w:pPr>
      <w:r>
        <w:lastRenderedPageBreak/>
        <w:t xml:space="preserve">English 3011.01 (new course; requesting new GE Theme: Citizenship for a Diverse and Just World) </w:t>
      </w:r>
    </w:p>
    <w:p w14:paraId="14439F87" w14:textId="1FAEF285" w:rsidR="00F80D91" w:rsidRPr="00F80D91" w:rsidRDefault="00F80D91" w:rsidP="00F80D91">
      <w:pPr>
        <w:pStyle w:val="ListParagraph"/>
        <w:numPr>
          <w:ilvl w:val="1"/>
          <w:numId w:val="1"/>
        </w:numPr>
      </w:pPr>
      <w:r>
        <w:rPr>
          <w:b/>
          <w:bCs/>
        </w:rPr>
        <w:t xml:space="preserve">The Panel asks for more information </w:t>
      </w:r>
      <w:r w:rsidR="007454E4">
        <w:rPr>
          <w:b/>
          <w:bCs/>
        </w:rPr>
        <w:t xml:space="preserve">within the course syllabus </w:t>
      </w:r>
      <w:r>
        <w:rPr>
          <w:b/>
          <w:bCs/>
        </w:rPr>
        <w:t xml:space="preserve">about the ad hoc activities and the peer review days and how students can expect to be evaluated. </w:t>
      </w:r>
    </w:p>
    <w:p w14:paraId="6A95F120" w14:textId="255A1D0B" w:rsidR="00F80D91" w:rsidRPr="00F80D91" w:rsidRDefault="00F80D91" w:rsidP="00F80D91">
      <w:pPr>
        <w:pStyle w:val="ListParagraph"/>
        <w:numPr>
          <w:ilvl w:val="1"/>
          <w:numId w:val="1"/>
        </w:numPr>
      </w:pPr>
      <w:r>
        <w:rPr>
          <w:b/>
          <w:bCs/>
        </w:rPr>
        <w:t xml:space="preserve">The Panel requests that the GE Goals, ELOs, and a statement explaining how the course will satisfy the GE ELOs be placed within the syllabus, as this is a requirement of GE courses from the College of Arts and Sciences. The GE Goals and ELOs can be found on the Office of Academic Affairs website at: </w:t>
      </w:r>
      <w:hyperlink r:id="rId6" w:history="1">
        <w:r w:rsidRPr="00CB4081">
          <w:rPr>
            <w:rStyle w:val="Hyperlink"/>
            <w:b/>
            <w:bCs/>
          </w:rPr>
          <w:t>https://oaa.osu.edu/ohio-state-ge-program</w:t>
        </w:r>
      </w:hyperlink>
      <w:r>
        <w:rPr>
          <w:b/>
          <w:bCs/>
        </w:rPr>
        <w:t xml:space="preserve">. </w:t>
      </w:r>
    </w:p>
    <w:p w14:paraId="0D18F882" w14:textId="08439489" w:rsidR="00F80D91" w:rsidRDefault="00F80D91" w:rsidP="00F80D91">
      <w:pPr>
        <w:pStyle w:val="ListParagraph"/>
        <w:numPr>
          <w:ilvl w:val="1"/>
          <w:numId w:val="1"/>
        </w:numPr>
      </w:pPr>
      <w:r>
        <w:t xml:space="preserve">Blackburn, Podalsky, </w:t>
      </w:r>
      <w:r>
        <w:rPr>
          <w:b/>
          <w:bCs/>
        </w:rPr>
        <w:t xml:space="preserve">unanimously approved </w:t>
      </w:r>
      <w:r>
        <w:t xml:space="preserve">with </w:t>
      </w:r>
      <w:r>
        <w:rPr>
          <w:b/>
          <w:bCs/>
        </w:rPr>
        <w:t xml:space="preserve">two contingencies </w:t>
      </w:r>
      <w:r>
        <w:t xml:space="preserve">(in bold above) </w:t>
      </w:r>
    </w:p>
    <w:p w14:paraId="23A6004C" w14:textId="53E4D378" w:rsidR="00F80D91" w:rsidRDefault="00F80D91" w:rsidP="00F80D91">
      <w:pPr>
        <w:pStyle w:val="ListParagraph"/>
        <w:numPr>
          <w:ilvl w:val="0"/>
          <w:numId w:val="1"/>
        </w:numPr>
      </w:pPr>
      <w:r>
        <w:t>Education: T&amp;L 2367 (existing course with GE Writing and Communication – Level 2; requesting 100% DL)</w:t>
      </w:r>
    </w:p>
    <w:p w14:paraId="21D85555" w14:textId="12FCF032" w:rsidR="00791150" w:rsidRPr="00791150" w:rsidRDefault="004C0F82" w:rsidP="00F80D91">
      <w:pPr>
        <w:pStyle w:val="ListParagraph"/>
        <w:numPr>
          <w:ilvl w:val="1"/>
          <w:numId w:val="1"/>
        </w:numPr>
      </w:pPr>
      <w:r>
        <w:rPr>
          <w:b/>
          <w:bCs/>
        </w:rPr>
        <w:t xml:space="preserve">The Panel </w:t>
      </w:r>
      <w:r w:rsidR="00590E5D">
        <w:rPr>
          <w:b/>
          <w:bCs/>
        </w:rPr>
        <w:t xml:space="preserve">is unsure which of the provided syllabi is the requested in-person syllabus, as there appears to be one that is 100% distance-learning and two that are hybrid learning. They recommend removing the hybrid learning syllabi and having only one 100% distance-learning syllabus and one in-person syllabus (to be used for comparative purposes) in the proposal </w:t>
      </w:r>
      <w:proofErr w:type="gramStart"/>
      <w:r w:rsidR="00590E5D">
        <w:rPr>
          <w:b/>
          <w:bCs/>
        </w:rPr>
        <w:t>in order to</w:t>
      </w:r>
      <w:proofErr w:type="gramEnd"/>
      <w:r w:rsidR="00590E5D">
        <w:rPr>
          <w:b/>
          <w:bCs/>
        </w:rPr>
        <w:t xml:space="preserve"> be able to accurately review the proposal. </w:t>
      </w:r>
    </w:p>
    <w:p w14:paraId="2B35DA0D" w14:textId="44D1FE4F" w:rsidR="00791150" w:rsidRPr="00791150" w:rsidRDefault="00791150" w:rsidP="00F80D91">
      <w:pPr>
        <w:pStyle w:val="ListParagraph"/>
        <w:numPr>
          <w:ilvl w:val="1"/>
          <w:numId w:val="1"/>
        </w:numPr>
      </w:pPr>
      <w:r>
        <w:rPr>
          <w:b/>
          <w:bCs/>
        </w:rPr>
        <w:t xml:space="preserve">The Panel ask that the department clarify the GE information within the syllabus, as the GE Goals and ELOs provided to satisfy the advanced writing are for the Embedded Literacies: Advanced Writing and not a GE category for advanced writing. EDUTL 2367 is </w:t>
      </w:r>
      <w:hyperlink r:id="rId7" w:history="1">
        <w:r w:rsidR="00DA4653" w:rsidRPr="00CB4081">
          <w:rPr>
            <w:rStyle w:val="Hyperlink"/>
            <w:b/>
            <w:bCs/>
          </w:rPr>
          <w:t>approved</w:t>
        </w:r>
      </w:hyperlink>
      <w:r w:rsidR="00DA4653">
        <w:rPr>
          <w:b/>
          <w:bCs/>
        </w:rPr>
        <w:t xml:space="preserve"> for GE Foundation: Writing and Information Literacy, and therefore should not include any references to Advanced Writing within the syllabus, as WIL courses are not able to be used to satisfy the Embedded Literacies: Advanced Writing</w:t>
      </w:r>
      <w:r w:rsidR="009A3C54">
        <w:rPr>
          <w:b/>
          <w:bCs/>
        </w:rPr>
        <w:t xml:space="preserve"> requirement. </w:t>
      </w:r>
      <w:r>
        <w:rPr>
          <w:b/>
          <w:bCs/>
        </w:rPr>
        <w:t xml:space="preserve"> </w:t>
      </w:r>
    </w:p>
    <w:p w14:paraId="52305E29" w14:textId="6EB714E6" w:rsidR="00791150" w:rsidRDefault="00590E5D" w:rsidP="00F80D91">
      <w:pPr>
        <w:pStyle w:val="ListParagraph"/>
        <w:numPr>
          <w:ilvl w:val="1"/>
          <w:numId w:val="1"/>
        </w:numPr>
      </w:pPr>
      <w:r>
        <w:t xml:space="preserve">Blackburn, Podalsky, </w:t>
      </w:r>
      <w:r>
        <w:rPr>
          <w:b/>
          <w:bCs/>
        </w:rPr>
        <w:t xml:space="preserve">unanimously approved </w:t>
      </w:r>
      <w:r>
        <w:t xml:space="preserve">with </w:t>
      </w:r>
      <w:r w:rsidR="009A3C54">
        <w:rPr>
          <w:b/>
          <w:bCs/>
        </w:rPr>
        <w:t>two</w:t>
      </w:r>
      <w:r>
        <w:rPr>
          <w:b/>
          <w:bCs/>
        </w:rPr>
        <w:t xml:space="preserve"> contingencies </w:t>
      </w:r>
      <w:r>
        <w:t xml:space="preserve">(in bold above) </w:t>
      </w:r>
    </w:p>
    <w:p w14:paraId="6BF9AA3E" w14:textId="5C4715A3" w:rsidR="00590E5D" w:rsidRDefault="00590E5D" w:rsidP="00590E5D">
      <w:pPr>
        <w:pStyle w:val="ListParagraph"/>
        <w:numPr>
          <w:ilvl w:val="0"/>
          <w:numId w:val="1"/>
        </w:numPr>
      </w:pPr>
      <w:r>
        <w:t xml:space="preserve">Turkish 2101 (existing course requesting 100% DL) </w:t>
      </w:r>
    </w:p>
    <w:p w14:paraId="3E60F0A6" w14:textId="229C69CF" w:rsidR="00590E5D" w:rsidRDefault="00590E5D" w:rsidP="00590E5D">
      <w:pPr>
        <w:pStyle w:val="ListParagraph"/>
        <w:numPr>
          <w:ilvl w:val="1"/>
          <w:numId w:val="1"/>
        </w:numPr>
      </w:pPr>
      <w:r>
        <w:t xml:space="preserve">The Panel asks for the following clarifications within the course syllabus: </w:t>
      </w:r>
    </w:p>
    <w:p w14:paraId="6593DDAC" w14:textId="7C240346" w:rsidR="00590E5D" w:rsidRDefault="00590E5D" w:rsidP="00590E5D">
      <w:pPr>
        <w:pStyle w:val="ListParagraph"/>
        <w:numPr>
          <w:ilvl w:val="2"/>
          <w:numId w:val="1"/>
        </w:numPr>
      </w:pPr>
      <w:r>
        <w:t xml:space="preserve">Please provide more information surrounding the contact hours of the course (such as for how long the course will be meeting and how often). </w:t>
      </w:r>
    </w:p>
    <w:p w14:paraId="0C9E9FF3" w14:textId="5BC7448E" w:rsidR="00590E5D" w:rsidRDefault="00590E5D" w:rsidP="00590E5D">
      <w:pPr>
        <w:pStyle w:val="ListParagraph"/>
        <w:numPr>
          <w:ilvl w:val="2"/>
          <w:numId w:val="1"/>
        </w:numPr>
      </w:pPr>
      <w:r>
        <w:t xml:space="preserve">Please provide more information </w:t>
      </w:r>
      <w:r w:rsidR="00B30704">
        <w:t xml:space="preserve">about whether </w:t>
      </w:r>
      <w:r>
        <w:t xml:space="preserve">this course is to be taught synchronously or asynchronously. </w:t>
      </w:r>
    </w:p>
    <w:p w14:paraId="2FFE146B" w14:textId="52585B1C" w:rsidR="00590E5D" w:rsidRDefault="00590E5D" w:rsidP="00590E5D">
      <w:pPr>
        <w:pStyle w:val="ListParagraph"/>
        <w:numPr>
          <w:ilvl w:val="2"/>
          <w:numId w:val="1"/>
        </w:numPr>
      </w:pPr>
      <w:r>
        <w:t xml:space="preserve">Please clarify the “Mode-of-Delivery” section of the syllabus, as it currently states that “all live, scheduled events for the course” are optional events, which would include course/class meetings. </w:t>
      </w:r>
    </w:p>
    <w:p w14:paraId="22AC2B6C" w14:textId="3C5B125B" w:rsidR="00590E5D" w:rsidRDefault="00590E5D" w:rsidP="00590E5D">
      <w:pPr>
        <w:pStyle w:val="ListParagraph"/>
        <w:numPr>
          <w:ilvl w:val="2"/>
          <w:numId w:val="1"/>
        </w:numPr>
      </w:pPr>
      <w:r>
        <w:t xml:space="preserve">Please clarify the use of “Hybrid” within the course syllabus. The official use of the term at The Ohio State University is a course that is offered 50% distance-learning and 50% in-person. </w:t>
      </w:r>
    </w:p>
    <w:p w14:paraId="60E11F85" w14:textId="025D04AA" w:rsidR="00A2024A" w:rsidRDefault="00590E5D" w:rsidP="00A2024A">
      <w:pPr>
        <w:pStyle w:val="ListParagraph"/>
        <w:numPr>
          <w:ilvl w:val="2"/>
          <w:numId w:val="1"/>
        </w:numPr>
      </w:pPr>
      <w:r>
        <w:t>Please clarif</w:t>
      </w:r>
      <w:r w:rsidR="00A2024A">
        <w:t xml:space="preserve">y </w:t>
      </w:r>
      <w:r>
        <w:t>the expectations of students when they are completing the asynchronous portion of the course.</w:t>
      </w:r>
    </w:p>
    <w:p w14:paraId="306E63C9" w14:textId="4588ADF9" w:rsidR="00590E5D" w:rsidRDefault="00590E5D" w:rsidP="00A2024A">
      <w:pPr>
        <w:pStyle w:val="ListParagraph"/>
        <w:numPr>
          <w:ilvl w:val="1"/>
          <w:numId w:val="1"/>
        </w:numPr>
      </w:pPr>
      <w:r>
        <w:t xml:space="preserve">The Panel asks that the language about being a GE Foreign Language course (in both the online and in-person syllabi) be removed, as this course is not currently approved for GE status. </w:t>
      </w:r>
    </w:p>
    <w:p w14:paraId="2786F67D" w14:textId="11158B73" w:rsidR="00A2024A" w:rsidRPr="00821EB7" w:rsidRDefault="00A2024A" w:rsidP="00A2024A">
      <w:pPr>
        <w:pStyle w:val="ListParagraph"/>
        <w:numPr>
          <w:ilvl w:val="1"/>
          <w:numId w:val="1"/>
        </w:numPr>
      </w:pPr>
      <w:r>
        <w:rPr>
          <w:b/>
          <w:bCs/>
        </w:rPr>
        <w:t>No Vote</w:t>
      </w:r>
    </w:p>
    <w:sectPr w:rsidR="00A2024A" w:rsidRPr="00821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B3487"/>
    <w:multiLevelType w:val="hybridMultilevel"/>
    <w:tmpl w:val="5B8216F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EB7"/>
    <w:rsid w:val="002977A5"/>
    <w:rsid w:val="00366044"/>
    <w:rsid w:val="004C0F82"/>
    <w:rsid w:val="00590E5D"/>
    <w:rsid w:val="007454E4"/>
    <w:rsid w:val="00791150"/>
    <w:rsid w:val="00821EB7"/>
    <w:rsid w:val="00853A8E"/>
    <w:rsid w:val="009A3C54"/>
    <w:rsid w:val="00A2024A"/>
    <w:rsid w:val="00B30704"/>
    <w:rsid w:val="00B650BA"/>
    <w:rsid w:val="00DA4653"/>
    <w:rsid w:val="00F80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AEAF"/>
  <w15:chartTrackingRefBased/>
  <w15:docId w15:val="{2AFE6E18-03C8-4500-91E0-CFD02D7A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EB7"/>
    <w:pPr>
      <w:ind w:left="720"/>
      <w:contextualSpacing/>
    </w:pPr>
  </w:style>
  <w:style w:type="character" w:styleId="Hyperlink">
    <w:name w:val="Hyperlink"/>
    <w:basedOn w:val="DefaultParagraphFont"/>
    <w:uiPriority w:val="99"/>
    <w:unhideWhenUsed/>
    <w:rsid w:val="00821EB7"/>
    <w:rPr>
      <w:color w:val="0563C1" w:themeColor="hyperlink"/>
      <w:u w:val="single"/>
    </w:rPr>
  </w:style>
  <w:style w:type="character" w:customStyle="1" w:styleId="UnresolvedMention1">
    <w:name w:val="Unresolved Mention1"/>
    <w:basedOn w:val="DefaultParagraphFont"/>
    <w:uiPriority w:val="99"/>
    <w:semiHidden/>
    <w:unhideWhenUsed/>
    <w:rsid w:val="00821EB7"/>
    <w:rPr>
      <w:color w:val="605E5C"/>
      <w:shd w:val="clear" w:color="auto" w:fill="E1DFDD"/>
    </w:rPr>
  </w:style>
  <w:style w:type="character" w:styleId="CommentReference">
    <w:name w:val="annotation reference"/>
    <w:basedOn w:val="DefaultParagraphFont"/>
    <w:uiPriority w:val="99"/>
    <w:semiHidden/>
    <w:unhideWhenUsed/>
    <w:rsid w:val="00B650BA"/>
    <w:rPr>
      <w:sz w:val="16"/>
      <w:szCs w:val="16"/>
    </w:rPr>
  </w:style>
  <w:style w:type="paragraph" w:styleId="CommentText">
    <w:name w:val="annotation text"/>
    <w:basedOn w:val="Normal"/>
    <w:link w:val="CommentTextChar"/>
    <w:uiPriority w:val="99"/>
    <w:semiHidden/>
    <w:unhideWhenUsed/>
    <w:rsid w:val="00B650BA"/>
    <w:pPr>
      <w:spacing w:line="240" w:lineRule="auto"/>
    </w:pPr>
    <w:rPr>
      <w:sz w:val="20"/>
      <w:szCs w:val="20"/>
    </w:rPr>
  </w:style>
  <w:style w:type="character" w:customStyle="1" w:styleId="CommentTextChar">
    <w:name w:val="Comment Text Char"/>
    <w:basedOn w:val="DefaultParagraphFont"/>
    <w:link w:val="CommentText"/>
    <w:uiPriority w:val="99"/>
    <w:semiHidden/>
    <w:rsid w:val="00B650BA"/>
    <w:rPr>
      <w:sz w:val="20"/>
      <w:szCs w:val="20"/>
    </w:rPr>
  </w:style>
  <w:style w:type="paragraph" w:styleId="CommentSubject">
    <w:name w:val="annotation subject"/>
    <w:basedOn w:val="CommentText"/>
    <w:next w:val="CommentText"/>
    <w:link w:val="CommentSubjectChar"/>
    <w:uiPriority w:val="99"/>
    <w:semiHidden/>
    <w:unhideWhenUsed/>
    <w:rsid w:val="00B650BA"/>
    <w:rPr>
      <w:b/>
      <w:bCs/>
    </w:rPr>
  </w:style>
  <w:style w:type="character" w:customStyle="1" w:styleId="CommentSubjectChar">
    <w:name w:val="Comment Subject Char"/>
    <w:basedOn w:val="CommentTextChar"/>
    <w:link w:val="CommentSubject"/>
    <w:uiPriority w:val="99"/>
    <w:semiHidden/>
    <w:rsid w:val="00B650BA"/>
    <w:rPr>
      <w:b/>
      <w:bCs/>
      <w:sz w:val="20"/>
      <w:szCs w:val="20"/>
    </w:rPr>
  </w:style>
  <w:style w:type="paragraph" w:styleId="BalloonText">
    <w:name w:val="Balloon Text"/>
    <w:basedOn w:val="Normal"/>
    <w:link w:val="BalloonTextChar"/>
    <w:uiPriority w:val="99"/>
    <w:semiHidden/>
    <w:unhideWhenUsed/>
    <w:rsid w:val="00B65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0BA"/>
    <w:rPr>
      <w:rFonts w:ascii="Segoe UI" w:hAnsi="Segoe UI" w:cs="Segoe UI"/>
      <w:sz w:val="18"/>
      <w:szCs w:val="18"/>
    </w:rPr>
  </w:style>
  <w:style w:type="paragraph" w:styleId="Revision">
    <w:name w:val="Revision"/>
    <w:hidden/>
    <w:uiPriority w:val="99"/>
    <w:semiHidden/>
    <w:rsid w:val="00DA4653"/>
    <w:pPr>
      <w:spacing w:after="0" w:line="240" w:lineRule="auto"/>
    </w:pPr>
  </w:style>
  <w:style w:type="character" w:styleId="UnresolvedMention">
    <w:name w:val="Unresolved Mention"/>
    <w:basedOn w:val="DefaultParagraphFont"/>
    <w:uiPriority w:val="99"/>
    <w:semiHidden/>
    <w:unhideWhenUsed/>
    <w:rsid w:val="00DA4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hilty.70\Downloads\approv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aa.osu.edu/ohio-state-ge-program" TargetMode="External"/><Relationship Id="rId5" Type="http://schemas.openxmlformats.org/officeDocument/2006/relationships/hyperlink" Target="https://oaa.osu.edu/ohio-state-ge-progr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4658</Characters>
  <Application>Microsoft Office Word</Application>
  <DocSecurity>0</DocSecurity>
  <Lines>93</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2022-03-07T17:26:00Z</dcterms:created>
  <dcterms:modified xsi:type="dcterms:W3CDTF">2022-03-07T17:26:00Z</dcterms:modified>
</cp:coreProperties>
</file>